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供应商入库</w:t>
      </w:r>
    </w:p>
    <w:p>
      <w:pPr>
        <w:numPr>
          <w:ilvl w:val="0"/>
          <w:numId w:val="0"/>
        </w:numPr>
        <w:rPr>
          <w:rFonts w:hint="default" w:ascii="Times New Roman" w:hAnsi="Times New Roman" w:eastAsia="仿宋" w:cs="Times New Roman"/>
          <w:b/>
          <w:bCs/>
          <w:sz w:val="18"/>
          <w:szCs w:val="18"/>
        </w:rPr>
      </w:pP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一、</w:t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点击SRM系统网站</w:t>
      </w:r>
      <w:r>
        <w:rPr>
          <w:rStyle w:val="8"/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https://wlnx.going-link.com</w:t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，</w:t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instrText xml:space="preserve"> HYPERLINK "https://wlnx.going-link.com" </w:instrText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fldChar w:fldCharType="separate"/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点击【供应商注册】按钮：</w:t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drawing>
          <wp:inline distT="0" distB="0" distL="114300" distR="114300">
            <wp:extent cx="4031615" cy="191516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fldChar w:fldCharType="end"/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二、填写注册信息</w:t>
      </w:r>
      <w:r>
        <w:rPr>
          <w:rFonts w:hint="default" w:ascii="Times New Roman" w:hAnsi="Times New Roman" w:eastAsia="仿宋" w:cs="Times New Roman"/>
          <w:sz w:val="18"/>
          <w:szCs w:val="18"/>
          <w:lang w:val="en-US" w:eastAsia="zh-CN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（一）填写【用户名】（建议输入本人姓名）等相关信息后勾选协议并点击【注册】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4285615" cy="2158365"/>
            <wp:effectExtent l="0" t="0" r="6985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备注：若点击【注册】出现以下弹框，则表示输入的手机号曾用于其它企业注册。此时可点击【更换公司】，则该手机号码仅可用作本次注册公司账号绑定手机号；若点击【直接登录】则会登录曾用公司门户下。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4222115" cy="2009775"/>
            <wp:effectExtent l="0" t="0" r="698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</w:p>
    <w:p>
      <w:pPr>
        <w:numPr>
          <w:ilvl w:val="0"/>
          <w:numId w:val="0"/>
        </w:numP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三、企业认证</w:t>
      </w:r>
    </w:p>
    <w:p>
      <w:pPr>
        <w:numPr>
          <w:ilvl w:val="0"/>
          <w:numId w:val="0"/>
        </w:numP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（一）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进入【企业认证】环节，填写页面所示信息，可选择手动填写或自动识别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，随后点击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【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保存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】</w:t>
      </w:r>
    </w:p>
    <w:p>
      <w:pPr>
        <w:rPr>
          <w:rFonts w:hint="default" w:ascii="Times New Roman" w:hAnsi="Times New Roman" w:eastAsia="仿宋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4742815" cy="2238375"/>
            <wp:effectExtent l="0" t="0" r="698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备注：境外注册的供应商不支持自动识别功能！！！</w:t>
      </w:r>
    </w:p>
    <w:p>
      <w:pPr>
        <w:rPr>
          <w:rFonts w:hint="default" w:ascii="Times New Roman" w:hAnsi="Times New Roman" w:eastAsia="仿宋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完成上述步骤，点击【开始认证】按钮，并填写弹框内相关信息，点击【提交】按钮。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例：申请人：王五（建议输入本人姓名）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br w:type="textWrapping"/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 xml:space="preserve">    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申请说明：XXX公司供应商注册（建议输入本公司公司名+供应商注册）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br w:type="textWrapping"/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 xml:space="preserve">    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上传附件：上传可以证明本人或企业身份的图片或文档</w:t>
      </w:r>
      <w:r>
        <w:rPr>
          <w:rFonts w:hint="default" w:ascii="Times New Roman" w:hAnsi="Times New Roman" w:eastAsia="仿宋" w:cs="Times New Roman"/>
          <w:b/>
          <w:bCs/>
          <w:color w:val="FF0000"/>
          <w:sz w:val="18"/>
          <w:szCs w:val="18"/>
          <w:highlight w:val="yellow"/>
          <w:lang w:val="en-US" w:eastAsia="zh-CN"/>
        </w:rPr>
        <w:t>（包括但不限于工作证、企业微信截图等，该资料用于备案，不做审批用）</w:t>
      </w:r>
      <w:r>
        <w:rPr>
          <w:rFonts w:hint="default" w:ascii="Times New Roman" w:hAnsi="Times New Roman" w:eastAsia="仿宋" w:cs="Times New Roman"/>
          <w:b/>
          <w:bCs/>
          <w:color w:val="FF0000"/>
          <w:sz w:val="18"/>
          <w:szCs w:val="18"/>
          <w:highlight w:val="yellow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4366260" cy="2067560"/>
            <wp:effectExtent l="0" t="0" r="254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4394835" cy="2073275"/>
            <wp:effectExtent l="0" t="0" r="12065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</w:pPr>
    </w:p>
    <w:p>
      <w:pPr>
        <w:numPr>
          <w:ilvl w:val="0"/>
          <w:numId w:val="3"/>
        </w:numPr>
        <w:jc w:val="left"/>
        <w:rPr>
          <w:rFonts w:hint="default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点击【完善企业信息】按钮，跳转至【企业主要信息】页面，按照系统提示填写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企业主要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信息。</w:t>
      </w:r>
      <w:r>
        <w:rPr>
          <w:rFonts w:hint="default" w:ascii="Times New Roman" w:hAnsi="Times New Roman" w:eastAsia="仿宋" w:cs="Times New Roman"/>
          <w:b/>
          <w:bCs/>
          <w:color w:val="FF0000"/>
          <w:sz w:val="18"/>
          <w:szCs w:val="18"/>
          <w:highlight w:val="yellow"/>
          <w:lang w:val="en-US" w:eastAsia="zh-CN"/>
        </w:rPr>
        <w:t>（所有信息必须与本公司工商信息一致，否则会导致注册失败！若注册地区为XXX开发区或XXX新区，可能【省市地址】栏选项没有营业执照上的地址，此时选择就近的行政区即可）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3816350" cy="1790700"/>
            <wp:effectExtent l="0" t="0" r="635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3873500" cy="1809750"/>
            <wp:effectExtent l="0" t="0" r="0" b="635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eastAsia="zh-CN"/>
        </w:rPr>
        <w:t>（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三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eastAsia="zh-CN"/>
        </w:rPr>
        <w:t>）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主要信息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填写后点击右上角【下一步】，填写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企业次要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信息。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3684270" cy="1699895"/>
            <wp:effectExtent l="0" t="0" r="11430" b="190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（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四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）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次要信息填写后，点击右上角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【下一步】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，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填写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补充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调查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表，填写后再点击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【下一步】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。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4141470" cy="1980565"/>
            <wp:effectExtent l="0" t="0" r="11430" b="63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eastAsia="zh-CN"/>
        </w:rPr>
        <w:t>（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五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eastAsia="zh-CN"/>
        </w:rPr>
        <w:t>）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随后预览总体信息，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确认无误后，点击右上角【提交】。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4303395" cy="1995170"/>
            <wp:effectExtent l="0" t="0" r="1905" b="1143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eastAsia="zh-CN"/>
        </w:rPr>
        <w:t>（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六</w:t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eastAsia="zh-CN"/>
        </w:rPr>
        <w:t>）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t>注册成功后会跳转至以下页面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4252595" cy="2345055"/>
            <wp:effectExtent l="0" t="0" r="1905" b="444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eastAsia" w:ascii="Times New Roman" w:hAnsi="Times New Roman" w:eastAsia="仿宋" w:cs="Times New Roman"/>
          <w:b/>
          <w:bCs/>
          <w:sz w:val="18"/>
          <w:szCs w:val="18"/>
          <w:lang w:val="en-US" w:eastAsia="zh-CN"/>
        </w:rPr>
        <w:t>如果注册失败，将显示以下界面，此时需要查看注册信息是否填写有误，修正后可再次提交。</w:t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  <w:lang w:val="en-US" w:eastAsia="zh-CN"/>
        </w:rPr>
        <w:br w:type="textWrapping"/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drawing>
          <wp:inline distT="0" distB="0" distL="114300" distR="114300">
            <wp:extent cx="4083685" cy="1933575"/>
            <wp:effectExtent l="0" t="0" r="5715" b="952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/>
          <w:bCs/>
          <w:sz w:val="18"/>
          <w:szCs w:val="18"/>
        </w:rPr>
        <w:br w:type="textWrapping"/>
      </w:r>
      <w:r>
        <w:rPr>
          <w:rFonts w:hint="eastAsia" w:ascii="仿宋" w:hAnsi="仿宋" w:eastAsia="仿宋" w:cs="仿宋"/>
          <w:b/>
          <w:bCs/>
          <w:color w:val="FF0000"/>
          <w:highlight w:val="yellow"/>
          <w:lang w:val="en-US" w:eastAsia="zh-CN"/>
        </w:rPr>
        <w:t>如果注册资本为外币，系统会判定注册失败，此时可通过【申诉】途径由采购方手动审批。【申诉】操作步骤如下：</w:t>
      </w:r>
      <w:r>
        <w:rPr>
          <w:rFonts w:hint="eastAsia" w:ascii="仿宋" w:hAnsi="仿宋" w:eastAsia="仿宋" w:cs="仿宋"/>
          <w:b/>
          <w:bCs/>
          <w:color w:val="FF0000"/>
          <w:highlight w:val="yellow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color w:val="FF0000"/>
          <w:highlight w:val="yellow"/>
          <w:lang w:val="en-US" w:eastAsia="zh-CN"/>
        </w:rPr>
        <w:t>点击页面【查看我的企业信息】，再点击【完善企业信息】，依次点击右上角【下一步】按钮，直到进入【预览】按钮的页面，点击右上角【申诉】按钮并在弹框内填入注册资本相关信息，例如：注册资本为90万美元。完成后点击弹框下方【确认】按钮，提交后请联系采购方陈女士，电话19808291027。</w:t>
      </w:r>
      <w:r>
        <w:drawing>
          <wp:inline distT="0" distB="0" distL="114300" distR="114300">
            <wp:extent cx="4833620" cy="2457450"/>
            <wp:effectExtent l="0" t="0" r="5080" b="635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</w:p>
    <w:p>
      <w:pPr>
        <w:pStyle w:val="5"/>
        <w:numPr>
          <w:ilvl w:val="0"/>
          <w:numId w:val="0"/>
        </w:numPr>
        <w:jc w:val="center"/>
        <w:outlineLvl w:val="0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供应商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报名</w:t>
      </w:r>
    </w:p>
    <w:p>
      <w:pPr>
        <w:pStyle w:val="5"/>
        <w:numPr>
          <w:ilvl w:val="0"/>
          <w:numId w:val="0"/>
        </w:numPr>
        <w:outlineLvl w:val="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（一）切换租户</w:t>
      </w:r>
    </w:p>
    <w:p>
      <w:pPr>
        <w:pStyle w:val="5"/>
        <w:numPr>
          <w:ilvl w:val="0"/>
          <w:numId w:val="0"/>
        </w:numPr>
        <w:outlineLvl w:val="0"/>
        <w:rPr>
          <w:rStyle w:val="8"/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登陆地址：</w:t>
      </w:r>
      <w:r>
        <w:fldChar w:fldCharType="begin"/>
      </w:r>
      <w:r>
        <w:instrText xml:space="preserve"> HYPERLINK "https://wlnx.going-link.com/" </w:instrText>
      </w:r>
      <w:r>
        <w:fldChar w:fldCharType="separate"/>
      </w:r>
      <w:r>
        <w:rPr>
          <w:rStyle w:val="8"/>
          <w:rFonts w:hint="eastAsia" w:ascii="仿宋" w:hAnsi="仿宋" w:eastAsia="仿宋" w:cs="仿宋"/>
        </w:rPr>
        <w:t>https://wlnx.going-link.com/</w:t>
      </w:r>
      <w:r>
        <w:rPr>
          <w:rStyle w:val="8"/>
          <w:rFonts w:hint="eastAsia" w:ascii="仿宋" w:hAnsi="仿宋" w:eastAsia="仿宋" w:cs="仿宋"/>
        </w:rPr>
        <w:fldChar w:fldCharType="end"/>
      </w:r>
    </w:p>
    <w:p>
      <w:pPr>
        <w:pStyle w:val="5"/>
        <w:numPr>
          <w:ilvl w:val="0"/>
          <w:numId w:val="0"/>
        </w:numPr>
        <w:outlineLvl w:val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登陆方式：账户+密码/手机号+验证码</w:t>
      </w:r>
    </w:p>
    <w:p>
      <w:pPr>
        <w:pStyle w:val="5"/>
        <w:numPr>
          <w:ilvl w:val="0"/>
          <w:numId w:val="0"/>
        </w:numPr>
        <w:outlineLvl w:val="0"/>
        <w:rPr>
          <w:rFonts w:ascii="仿宋" w:hAnsi="仿宋" w:eastAsia="仿宋" w:cs="仿宋"/>
          <w:color w:val="FF0000"/>
          <w:highlight w:val="yellow"/>
        </w:rPr>
      </w:pPr>
      <w:r>
        <w:rPr>
          <w:rFonts w:hint="eastAsia" w:ascii="仿宋" w:hAnsi="仿宋" w:eastAsia="仿宋" w:cs="仿宋"/>
          <w:highlight w:val="yellow"/>
        </w:rPr>
        <w:t>进入SRM平台后，首先需保证租户是对应的客户公司：</w:t>
      </w:r>
      <w:r>
        <w:rPr>
          <w:rFonts w:hint="eastAsia" w:ascii="仿宋" w:hAnsi="仿宋" w:eastAsia="仿宋" w:cs="仿宋"/>
          <w:color w:val="FF0000"/>
          <w:highlight w:val="yellow"/>
        </w:rPr>
        <w:t>宜宾五粮浓香系列酒有限公司</w:t>
      </w:r>
    </w:p>
    <w:p>
      <w:pPr>
        <w:pStyle w:val="5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6690" cy="2474595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（二）供应商报名</w:t>
      </w:r>
    </w:p>
    <w:p>
      <w:pPr>
        <w:pStyle w:val="5"/>
        <w:numPr>
          <w:ilvl w:val="0"/>
          <w:numId w:val="0"/>
        </w:numPr>
        <w:outlineLvl w:val="0"/>
        <w:rPr>
          <w:rFonts w:ascii="仿宋" w:hAnsi="仿宋" w:eastAsia="仿宋" w:cs="仿宋"/>
          <w:sz w:val="22"/>
          <w:szCs w:val="22"/>
          <w:highlight w:val="yellow"/>
        </w:rPr>
      </w:pPr>
      <w:r>
        <w:rPr>
          <w:rFonts w:hint="eastAsia" w:ascii="仿宋" w:hAnsi="仿宋" w:eastAsia="仿宋" w:cs="仿宋"/>
          <w:sz w:val="22"/>
          <w:szCs w:val="22"/>
          <w:highlight w:val="yellow"/>
        </w:rPr>
        <w:t>菜单途径：寻源-投标-投标工作台</w:t>
      </w:r>
    </w:p>
    <w:p>
      <w:pPr>
        <w:pStyle w:val="5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172075" cy="2265045"/>
            <wp:effectExtent l="0" t="0" r="952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  <w:rPr>
          <w:rFonts w:ascii="仿宋" w:hAnsi="仿宋" w:eastAsia="仿宋" w:cs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投标工作台分为邀请我的和公开招标，未参与代表供应商还未点击【选择标段】，点击【查看】-【选择标段】，查看邀标函和标段信息</w:t>
      </w:r>
    </w:p>
    <w:p>
      <w:pPr>
        <w:pStyle w:val="5"/>
        <w:numPr>
          <w:ilvl w:val="0"/>
          <w:numId w:val="0"/>
        </w:numPr>
        <w:outlineLvl w:val="0"/>
        <w:rPr>
          <w:b w:val="0"/>
          <w:bCs/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474595"/>
            <wp:effectExtent l="0" t="0" r="381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6690" cy="2474595"/>
            <wp:effectExtent l="0" t="0" r="38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  <w:rPr>
          <w:color w:val="FF0000"/>
          <w:sz w:val="22"/>
          <w:szCs w:val="22"/>
          <w:highlight w:val="yellow"/>
        </w:rPr>
      </w:pPr>
      <w:r>
        <w:rPr>
          <w:rFonts w:hint="eastAsia" w:ascii="仿宋" w:hAnsi="仿宋" w:eastAsia="仿宋" w:cs="仿宋"/>
          <w:sz w:val="22"/>
          <w:szCs w:val="22"/>
          <w:highlight w:val="yellow"/>
        </w:rPr>
        <w:t>供应商进入报名界面后，根据实际情况</w:t>
      </w:r>
      <w:r>
        <w:rPr>
          <w:rFonts w:hint="eastAsia" w:ascii="仿宋" w:hAnsi="仿宋" w:eastAsia="仿宋" w:cs="仿宋"/>
          <w:sz w:val="22"/>
          <w:szCs w:val="22"/>
          <w:highlight w:val="yellow"/>
          <w:lang w:val="en-US" w:eastAsia="zh-CN"/>
        </w:rPr>
        <w:t>填写【项目联系人】、【手机号码】和【邮箱】信息并</w:t>
      </w:r>
      <w:r>
        <w:rPr>
          <w:rFonts w:hint="eastAsia" w:ascii="仿宋" w:hAnsi="仿宋" w:eastAsia="仿宋" w:cs="仿宋"/>
          <w:sz w:val="22"/>
          <w:szCs w:val="22"/>
          <w:highlight w:val="yellow"/>
        </w:rPr>
        <w:t>选择参与标段，参与点击【是】，不参加则点击【否】，每个标段行点击完毕后方可点击【报名】按钮，如果有一行或多行未点击，则提交会报错，无法完成报名。</w:t>
      </w:r>
      <w:r>
        <w:rPr>
          <w:rFonts w:hint="eastAsia" w:ascii="仿宋" w:hAnsi="仿宋" w:eastAsia="仿宋" w:cs="仿宋"/>
          <w:sz w:val="22"/>
          <w:szCs w:val="22"/>
          <w:highlight w:val="yellow"/>
        </w:rPr>
        <w:br w:type="textWrapping"/>
      </w:r>
      <w:r>
        <w:drawing>
          <wp:inline distT="0" distB="0" distL="114300" distR="114300">
            <wp:extent cx="5266690" cy="2496185"/>
            <wp:effectExtent l="0" t="0" r="3810" b="571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6690" cy="2474595"/>
            <wp:effectExtent l="0" t="0" r="3810" b="190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6690" cy="2474595"/>
            <wp:effectExtent l="0" t="0" r="3810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  <w:rPr>
          <w:rFonts w:hint="eastAsia" w:ascii="仿宋" w:hAnsi="仿宋" w:eastAsia="仿宋" w:cs="仿宋"/>
          <w:sz w:val="22"/>
          <w:szCs w:val="22"/>
          <w:highlight w:val="yellow"/>
        </w:rPr>
      </w:pPr>
      <w:r>
        <w:rPr>
          <w:rFonts w:hint="eastAsia" w:ascii="仿宋" w:hAnsi="仿宋" w:eastAsia="仿宋" w:cs="仿宋"/>
          <w:sz w:val="22"/>
          <w:szCs w:val="22"/>
          <w:highlight w:val="yellow"/>
        </w:rPr>
        <w:t>报名后，若想放弃已报名的标段，可点击</w:t>
      </w:r>
      <w:r>
        <w:rPr>
          <w:rFonts w:hint="eastAsia" w:ascii="仿宋" w:hAnsi="仿宋" w:eastAsia="仿宋" w:cs="仿宋"/>
          <w:sz w:val="22"/>
          <w:szCs w:val="22"/>
          <w:highlight w:val="yellow"/>
          <w:lang w:eastAsia="zh-CN"/>
        </w:rPr>
        <w:t>【</w:t>
      </w:r>
      <w:r>
        <w:rPr>
          <w:rFonts w:hint="eastAsia" w:ascii="仿宋" w:hAnsi="仿宋" w:eastAsia="仿宋" w:cs="仿宋"/>
          <w:sz w:val="22"/>
          <w:szCs w:val="22"/>
          <w:highlight w:val="yellow"/>
          <w:lang w:val="en-US" w:eastAsia="zh-CN"/>
        </w:rPr>
        <w:t>否】</w:t>
      </w:r>
      <w:r>
        <w:rPr>
          <w:rFonts w:hint="eastAsia" w:ascii="仿宋" w:hAnsi="仿宋" w:eastAsia="仿宋" w:cs="仿宋"/>
          <w:sz w:val="22"/>
          <w:szCs w:val="22"/>
          <w:highlight w:val="yellow"/>
        </w:rPr>
        <w:t>按钮，将【是】变为【否】即可。</w:t>
      </w:r>
    </w:p>
    <w:p>
      <w:pPr>
        <w:pStyle w:val="5"/>
        <w:numPr>
          <w:ilvl w:val="0"/>
          <w:numId w:val="0"/>
        </w:numPr>
        <w:outlineLvl w:val="0"/>
        <w:rPr>
          <w:b w:val="0"/>
          <w:bCs/>
          <w:sz w:val="20"/>
        </w:rPr>
      </w:pPr>
      <w:r>
        <w:drawing>
          <wp:inline distT="0" distB="0" distL="114300" distR="114300">
            <wp:extent cx="5266690" cy="2474595"/>
            <wp:effectExtent l="0" t="0" r="3810" b="19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  <w:rPr>
          <w:rFonts w:hint="eastAsia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kern w:val="0"/>
          <w:sz w:val="22"/>
          <w:szCs w:val="22"/>
          <w:highlight w:val="yellow"/>
          <w:lang w:val="en-US" w:eastAsia="zh-CN" w:bidi="ar-SA"/>
        </w:rPr>
        <w:t>若之前对某标段选择了【否】按钮，后续又准备报名该标段，则在报名截止时间前将【否】修改为【是】。</w:t>
      </w:r>
      <w:r>
        <w:rPr>
          <w:rFonts w:hint="eastAsia" w:cs="Times New Roman"/>
          <w:b w:val="0"/>
          <w:bCs/>
          <w:color w:val="auto"/>
          <w:kern w:val="0"/>
          <w:sz w:val="20"/>
          <w:szCs w:val="20"/>
          <w:highlight w:val="none"/>
          <w:lang w:val="en-US" w:eastAsia="zh-CN" w:bidi="ar-SA"/>
        </w:rPr>
        <w:br w:type="textWrapping"/>
      </w:r>
      <w:r>
        <w:drawing>
          <wp:inline distT="0" distB="0" distL="114300" distR="114300">
            <wp:extent cx="5266690" cy="2737485"/>
            <wp:effectExtent l="0" t="0" r="3810" b="57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80335"/>
            <wp:effectExtent l="0" t="0" r="381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</w:p>
    <w:p>
      <w:pPr>
        <w:pStyle w:val="5"/>
        <w:numPr>
          <w:ilvl w:val="0"/>
          <w:numId w:val="0"/>
        </w:numPr>
        <w:outlineLvl w:val="0"/>
        <w:rPr>
          <w:rFonts w:hint="default" w:eastAsia="微软雅黑"/>
          <w:sz w:val="2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highlight w:val="yellow"/>
          <w:lang w:val="en-US" w:eastAsia="zh-CN"/>
        </w:rPr>
        <w:t>若报名截止时间后准备放弃已报名的标段，找到对应标段，于放弃截止时间前点击【报名查询】按钮，进入页面点击标段行上的【放弃】按钮并点击弹框中的【确定】即可。</w:t>
      </w:r>
      <w:r>
        <w:rPr>
          <w:rFonts w:hint="eastAsia"/>
          <w:highlight w:val="yellow"/>
          <w:lang w:val="en-US" w:eastAsia="zh-CN"/>
        </w:rPr>
        <w:br w:type="textWrapping"/>
      </w:r>
      <w:r>
        <w:drawing>
          <wp:inline distT="0" distB="0" distL="114300" distR="114300">
            <wp:extent cx="5266690" cy="2828290"/>
            <wp:effectExtent l="0" t="0" r="3810" b="38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6690" cy="2710180"/>
            <wp:effectExtent l="0" t="0" r="3810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  <w:rPr>
          <w:rFonts w:hint="eastAsia"/>
          <w:sz w:val="20"/>
        </w:rPr>
      </w:pPr>
    </w:p>
    <w:p>
      <w:pPr>
        <w:pStyle w:val="5"/>
        <w:numPr>
          <w:ilvl w:val="0"/>
          <w:numId w:val="0"/>
        </w:numPr>
        <w:outlineLvl w:val="0"/>
        <w:rPr>
          <w:rFonts w:hint="eastAsia"/>
          <w:sz w:val="20"/>
        </w:rPr>
      </w:pPr>
    </w:p>
    <w:p>
      <w:pPr>
        <w:pStyle w:val="5"/>
        <w:numPr>
          <w:ilvl w:val="0"/>
          <w:numId w:val="0"/>
        </w:numPr>
        <w:outlineLvl w:val="0"/>
        <w:rPr>
          <w:rFonts w:hint="eastAsia"/>
          <w:sz w:val="20"/>
        </w:rPr>
      </w:pPr>
    </w:p>
    <w:p>
      <w:pPr>
        <w:pStyle w:val="5"/>
        <w:numPr>
          <w:ilvl w:val="0"/>
          <w:numId w:val="0"/>
        </w:numPr>
        <w:outlineLvl w:val="0"/>
        <w:rPr>
          <w:rFonts w:hint="eastAsia"/>
          <w:sz w:val="20"/>
        </w:rPr>
      </w:pPr>
    </w:p>
    <w:p>
      <w:pPr>
        <w:pStyle w:val="5"/>
        <w:numPr>
          <w:ilvl w:val="0"/>
          <w:numId w:val="0"/>
        </w:numPr>
        <w:outlineLvl w:val="0"/>
        <w:rPr>
          <w:rFonts w:hint="eastAsia"/>
          <w:sz w:val="20"/>
        </w:rPr>
      </w:pPr>
    </w:p>
    <w:p>
      <w:pPr>
        <w:pStyle w:val="5"/>
        <w:numPr>
          <w:ilvl w:val="0"/>
          <w:numId w:val="0"/>
        </w:numPr>
        <w:outlineLvl w:val="0"/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0"/>
        </w:rPr>
        <w:t>报名</w:t>
      </w:r>
      <w:r>
        <w:rPr>
          <w:rFonts w:hint="eastAsia"/>
          <w:sz w:val="20"/>
          <w:lang w:val="en-US" w:eastAsia="zh-CN"/>
        </w:rPr>
        <w:t>成功后即</w:t>
      </w:r>
      <w:r>
        <w:rPr>
          <w:rFonts w:hint="eastAsia"/>
          <w:sz w:val="20"/>
        </w:rPr>
        <w:t>可</w:t>
      </w:r>
      <w:r>
        <w:rPr>
          <w:rFonts w:hint="eastAsia"/>
          <w:sz w:val="20"/>
          <w:lang w:val="en-US" w:eastAsia="zh-CN"/>
        </w:rPr>
        <w:t>在该页面</w:t>
      </w:r>
      <w:r>
        <w:rPr>
          <w:rFonts w:hint="eastAsia"/>
          <w:sz w:val="20"/>
        </w:rPr>
        <w:t>查看和下载谈判文件。</w:t>
      </w:r>
    </w:p>
    <w:p>
      <w:pPr>
        <w:pStyle w:val="5"/>
        <w:numPr>
          <w:ilvl w:val="0"/>
          <w:numId w:val="0"/>
        </w:numPr>
        <w:outlineLvl w:val="0"/>
      </w:pPr>
      <w:r>
        <w:drawing>
          <wp:inline distT="0" distB="0" distL="0" distR="0">
            <wp:extent cx="5274310" cy="2477770"/>
            <wp:effectExtent l="0" t="0" r="889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  <w:rPr>
          <w:rFonts w:hint="eastAsia"/>
        </w:rPr>
      </w:pPr>
      <w:r>
        <w:drawing>
          <wp:inline distT="0" distB="0" distL="0" distR="0">
            <wp:extent cx="5274310" cy="2477770"/>
            <wp:effectExtent l="0" t="0" r="8890" b="11430"/>
            <wp:docPr id="24" name="图片 24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系统客服热线：400-116-0808</w:t>
      </w:r>
    </w:p>
    <w:p>
      <w:pPr>
        <w:pStyle w:val="5"/>
        <w:numPr>
          <w:ilvl w:val="0"/>
          <w:numId w:val="0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浓香公司系统联系人：陈女士 19808291027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35853F48-0B8B-4ED8-A0B7-84EBEEA2FBC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20776177-A04B-4C1A-9DEB-18A8422D77A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9155AC0-2E7C-4217-88CE-4426BD716CA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2F702D01-2CA3-4385-AF2F-3B2A23829B5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436523"/>
    <w:multiLevelType w:val="singleLevel"/>
    <w:tmpl w:val="1B43652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FF96865"/>
    <w:multiLevelType w:val="multilevel"/>
    <w:tmpl w:val="3FF96865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2)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66F28AA"/>
    <w:multiLevelType w:val="multilevel"/>
    <w:tmpl w:val="566F28AA"/>
    <w:lvl w:ilvl="0" w:tentative="0">
      <w:start w:val="1"/>
      <w:numFmt w:val="chineseCountingThousand"/>
      <w:pStyle w:val="5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3ZGY5NWY2NTcxM2I2MjJjMjc4NDNlYzE2Yzk0YWIifQ=="/>
  </w:docVars>
  <w:rsids>
    <w:rsidRoot w:val="1D9F5C28"/>
    <w:rsid w:val="011A779B"/>
    <w:rsid w:val="086E491B"/>
    <w:rsid w:val="118E6EB8"/>
    <w:rsid w:val="18A337B3"/>
    <w:rsid w:val="18CD6371"/>
    <w:rsid w:val="1A8B2040"/>
    <w:rsid w:val="1D230C56"/>
    <w:rsid w:val="1D7643CE"/>
    <w:rsid w:val="1D9F5C28"/>
    <w:rsid w:val="20880DD0"/>
    <w:rsid w:val="27B743A2"/>
    <w:rsid w:val="29EA6A0F"/>
    <w:rsid w:val="2BC76A39"/>
    <w:rsid w:val="31E5236B"/>
    <w:rsid w:val="422C6BAC"/>
    <w:rsid w:val="45723C79"/>
    <w:rsid w:val="45BE7418"/>
    <w:rsid w:val="46B300A5"/>
    <w:rsid w:val="47134FE8"/>
    <w:rsid w:val="53584B5C"/>
    <w:rsid w:val="546F0FB2"/>
    <w:rsid w:val="58F47BA7"/>
    <w:rsid w:val="60B95A0B"/>
    <w:rsid w:val="60EA2705"/>
    <w:rsid w:val="6550597D"/>
    <w:rsid w:val="65ED377F"/>
    <w:rsid w:val="67EF73DC"/>
    <w:rsid w:val="6C254AE7"/>
    <w:rsid w:val="6EC85E64"/>
    <w:rsid w:val="709C50C4"/>
    <w:rsid w:val="714D3B26"/>
    <w:rsid w:val="732820FB"/>
    <w:rsid w:val="798B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4"/>
    <w:qFormat/>
    <w:uiPriority w:val="0"/>
    <w:pPr>
      <w:numPr>
        <w:ilvl w:val="0"/>
        <w:numId w:val="1"/>
      </w:numPr>
      <w:ind w:right="720"/>
      <w:outlineLvl w:val="1"/>
    </w:pPr>
    <w:rPr>
      <w:rFonts w:ascii="微软雅黑" w:hAnsi="微软雅黑" w:eastAsia="微软雅黑"/>
      <w:lang w:eastAsia="zh-CN"/>
    </w:rPr>
  </w:style>
  <w:style w:type="paragraph" w:styleId="3">
    <w:name w:val="heading 3"/>
    <w:basedOn w:val="4"/>
    <w:next w:val="4"/>
    <w:qFormat/>
    <w:uiPriority w:val="0"/>
    <w:pPr>
      <w:keepNext/>
      <w:keepLines/>
      <w:ind w:left="0"/>
      <w:outlineLvl w:val="2"/>
    </w:pPr>
    <w:rPr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before="120" w:after="120"/>
      <w:ind w:left="2520"/>
    </w:pPr>
  </w:style>
  <w:style w:type="paragraph" w:styleId="5">
    <w:name w:val="Title"/>
    <w:basedOn w:val="2"/>
    <w:qFormat/>
    <w:uiPriority w:val="0"/>
    <w:pPr>
      <w:numPr>
        <w:numId w:val="2"/>
      </w:numPr>
    </w:p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1311</Words>
  <Characters>1406</Characters>
  <Lines>0</Lines>
  <Paragraphs>0</Paragraphs>
  <TotalTime>4</TotalTime>
  <ScaleCrop>false</ScaleCrop>
  <LinksUpToDate>false</LinksUpToDate>
  <CharactersWithSpaces>1415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2022-11-07T06:36:00Z</dcterms:created>
  <dc:creator>北极的玻璃猫</dc:creator>
  <cp:lastModifiedBy>WPS</cp:lastModifiedBy>
  <dcterms:modified xsi:type="dcterms:W3CDTF">2022-11-14T00:34:48Z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E61C66ACD0C84815BBE269F1BC20BB5F</vt:lpwstr>
  </property>
</Properties>
</file>